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" w:eastAsia="Century" w:hAnsi="Century" w:cs="Century"/>
          <w:color w:val="000000"/>
          <w:sz w:val="24"/>
          <w:lang w:eastAsia="es-ES"/>
        </w:rPr>
        <w:id w:val="589666017"/>
        <w:placeholder>
          <w:docPart w:val="DefaultPlaceholder_-1854013440"/>
        </w:placeholder>
        <w:text/>
      </w:sdtPr>
      <w:sdtContent>
        <w:p w14:paraId="1CEEA425" w14:textId="0D9F155B" w:rsidR="004A1D14" w:rsidRDefault="004A1D14" w:rsidP="00D35E02">
          <w:pPr>
            <w:pStyle w:val="Piedepgina"/>
            <w:spacing w:before="120" w:after="120"/>
            <w:jc w:val="both"/>
            <w:rPr>
              <w:rFonts w:ascii="Century" w:eastAsia="Century" w:hAnsi="Century" w:cs="Century"/>
              <w:color w:val="000000"/>
              <w:sz w:val="24"/>
              <w:lang w:eastAsia="es-ES"/>
            </w:rPr>
          </w:pPr>
          <w:r>
            <w:rPr>
              <w:rFonts w:ascii="Century" w:eastAsia="Century" w:hAnsi="Century" w:cs="Century"/>
              <w:color w:val="000000"/>
              <w:sz w:val="24"/>
              <w:lang w:eastAsia="es-ES"/>
            </w:rPr>
            <w:t>Crear Plantilla</w:t>
          </w:r>
        </w:p>
      </w:sdtContent>
    </w:sdt>
    <w:p w14:paraId="4E6106A1" w14:textId="6401322C" w:rsidR="00D35E02" w:rsidRDefault="003F10DC" w:rsidP="00D35E02">
      <w:pPr>
        <w:pStyle w:val="Piedepgina"/>
        <w:spacing w:before="120" w:after="120"/>
        <w:jc w:val="both"/>
        <w:rPr>
          <w:rFonts w:ascii="Century" w:eastAsia="Century" w:hAnsi="Century" w:cs="Century"/>
          <w:color w:val="000000"/>
          <w:sz w:val="24"/>
          <w:lang w:eastAsia="es-ES"/>
        </w:rPr>
      </w:pPr>
      <w:r w:rsidRPr="00D35E02">
        <w:rPr>
          <w:rFonts w:ascii="Century" w:eastAsia="Century" w:hAnsi="Century" w:cs="Century"/>
          <w:color w:val="000000"/>
          <w:sz w:val="24"/>
          <w:lang w:eastAsia="es-ES"/>
        </w:rPr>
        <w:t xml:space="preserve">Supongamos que vive en un edificio en Cambados, </w:t>
      </w:r>
      <w:r w:rsidR="00D35E02" w:rsidRPr="00D35E02">
        <w:rPr>
          <w:rFonts w:ascii="Century" w:eastAsia="Century" w:hAnsi="Century" w:cs="Century"/>
          <w:color w:val="000000"/>
          <w:sz w:val="24"/>
          <w:lang w:eastAsia="es-ES"/>
        </w:rPr>
        <w:t>que dispone de</w:t>
      </w:r>
      <w:r w:rsidRPr="00D35E02">
        <w:rPr>
          <w:rFonts w:ascii="Century" w:eastAsia="Century" w:hAnsi="Century" w:cs="Century"/>
          <w:color w:val="000000"/>
          <w:sz w:val="24"/>
          <w:lang w:eastAsia="es-ES"/>
        </w:rPr>
        <w:t xml:space="preserve"> dos locales comerciales y 3 plantas, con 3 pisos por planta a excepción del ático que tiene dos.</w:t>
      </w:r>
    </w:p>
    <w:p w14:paraId="7B483224" w14:textId="77777777" w:rsidR="003F10DC" w:rsidRPr="00D35E02" w:rsidRDefault="003F10DC" w:rsidP="00D35E02">
      <w:pPr>
        <w:pStyle w:val="Piedepgina"/>
        <w:spacing w:before="120" w:after="120"/>
        <w:jc w:val="both"/>
        <w:rPr>
          <w:rFonts w:ascii="Century" w:eastAsia="Century" w:hAnsi="Century" w:cs="Century"/>
          <w:color w:val="000000"/>
          <w:sz w:val="24"/>
          <w:lang w:eastAsia="es-ES"/>
        </w:rPr>
      </w:pPr>
      <w:r w:rsidRPr="00D35E02">
        <w:rPr>
          <w:rFonts w:ascii="Century" w:eastAsia="Century" w:hAnsi="Century" w:cs="Century"/>
          <w:color w:val="000000"/>
          <w:sz w:val="24"/>
          <w:lang w:eastAsia="es-ES"/>
        </w:rPr>
        <w:t>Nuestro objetivo es C</w:t>
      </w:r>
      <w:r w:rsidR="00035475" w:rsidRPr="00D35E02">
        <w:rPr>
          <w:rFonts w:ascii="Century" w:eastAsia="Century" w:hAnsi="Century" w:cs="Century"/>
          <w:color w:val="000000"/>
          <w:sz w:val="24"/>
          <w:lang w:eastAsia="es-ES"/>
        </w:rPr>
        <w:t>rear una plantilla en una hoja de Microsoft Excel que nos permita C</w:t>
      </w:r>
      <w:r w:rsidRPr="00D35E02">
        <w:rPr>
          <w:rFonts w:ascii="Century" w:eastAsia="Century" w:hAnsi="Century" w:cs="Century"/>
          <w:color w:val="000000"/>
          <w:sz w:val="24"/>
          <w:lang w:eastAsia="es-ES"/>
        </w:rPr>
        <w:t>ALCULAR LA CUOTA COMUNITARIA que corresponde a cada propietario</w:t>
      </w:r>
      <w:r w:rsidR="00035475" w:rsidRPr="00D35E02">
        <w:rPr>
          <w:rFonts w:ascii="Century" w:eastAsia="Century" w:hAnsi="Century" w:cs="Century"/>
          <w:color w:val="000000"/>
          <w:sz w:val="24"/>
          <w:lang w:eastAsia="es-ES"/>
        </w:rPr>
        <w:t>.</w:t>
      </w:r>
      <w:r w:rsidRPr="00D35E02">
        <w:rPr>
          <w:rFonts w:ascii="Century" w:eastAsia="Century" w:hAnsi="Century" w:cs="Century"/>
          <w:color w:val="000000"/>
          <w:sz w:val="24"/>
          <w:lang w:eastAsia="es-ES"/>
        </w:rPr>
        <w:t xml:space="preserve"> </w:t>
      </w:r>
    </w:p>
    <w:p w14:paraId="1BB87F40" w14:textId="77777777" w:rsidR="004A1750" w:rsidRPr="00086D2D" w:rsidRDefault="004046D9" w:rsidP="004A1750">
      <w:pPr>
        <w:pStyle w:val="Piedepgina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“</w:t>
      </w:r>
      <w:r w:rsidRPr="00086D2D">
        <w:rPr>
          <w:rFonts w:ascii="Calibri" w:eastAsia="Calibri" w:hAnsi="Calibri" w:cs="Calibri"/>
          <w:b/>
          <w:color w:val="000000"/>
          <w:sz w:val="24"/>
          <w:szCs w:val="24"/>
        </w:rPr>
        <w:t>Para calcular la cuota comunitaria, vamos a tener en cuenta que los locales no contribuyen a los gastos de escalera (ascensor</w:t>
      </w:r>
      <w:r w:rsidR="008C21D7" w:rsidRPr="00086D2D">
        <w:rPr>
          <w:rFonts w:ascii="Calibri" w:eastAsia="Calibri" w:hAnsi="Calibri" w:cs="Calibri"/>
          <w:b/>
          <w:color w:val="000000"/>
          <w:sz w:val="24"/>
          <w:szCs w:val="24"/>
        </w:rPr>
        <w:t>, luz</w:t>
      </w:r>
      <w:r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y limpieza)</w:t>
      </w:r>
      <w:r w:rsidR="00B77114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por acuerdo unánime de los vecinos, al tener estos un acceso independiente al local y no tener acceso al ascensor, </w:t>
      </w:r>
      <w:r w:rsidR="008C21D7" w:rsidRPr="00086D2D">
        <w:rPr>
          <w:rFonts w:ascii="Calibri" w:eastAsia="Calibri" w:hAnsi="Calibri" w:cs="Calibri"/>
          <w:b/>
          <w:color w:val="000000"/>
          <w:sz w:val="24"/>
          <w:szCs w:val="24"/>
        </w:rPr>
        <w:t>ni aporta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</w:t>
      </w:r>
      <w:r w:rsidR="008C21D7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beneficio ni incremento de valor para este inmueble</w:t>
      </w:r>
      <w:r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y, por disposición estatutaria, </w:t>
      </w:r>
      <w:r w:rsidR="008C21D7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los honorarios del </w:t>
      </w:r>
      <w:r w:rsidR="00173895" w:rsidRPr="00086D2D">
        <w:rPr>
          <w:rFonts w:ascii="Calibri" w:eastAsia="Calibri" w:hAnsi="Calibri" w:cs="Calibri"/>
          <w:b/>
          <w:color w:val="000000"/>
          <w:sz w:val="24"/>
          <w:szCs w:val="24"/>
        </w:rPr>
        <w:t>administrador y</w:t>
      </w:r>
      <w:r w:rsidR="008C21D7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la factura del agua</w:t>
      </w:r>
      <w:r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son a partes </w:t>
      </w:r>
      <w:r w:rsidR="008C21D7" w:rsidRPr="00086D2D">
        <w:rPr>
          <w:rFonts w:ascii="Calibri" w:eastAsia="Calibri" w:hAnsi="Calibri" w:cs="Calibri"/>
          <w:b/>
          <w:color w:val="000000"/>
          <w:sz w:val="24"/>
          <w:szCs w:val="24"/>
        </w:rPr>
        <w:t>iguales entre</w:t>
      </w:r>
      <w:r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todos</w:t>
      </w:r>
      <w:r w:rsidR="0084003D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 w:rsidR="004A1750" w:rsidRPr="00086D2D">
        <w:rPr>
          <w:rFonts w:ascii="Calibri" w:eastAsia="Calibri" w:hAnsi="Calibri" w:cs="Calibri"/>
          <w:b/>
          <w:color w:val="000000"/>
          <w:sz w:val="24"/>
          <w:szCs w:val="24"/>
        </w:rPr>
        <w:t>así</w:t>
      </w:r>
      <w:r w:rsidR="0084003D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como el fondo de reserva, cantidad que debe reservar la comunidad para atender los gastos de conservación  y reparación del edificio que será del 5% del último presupuesto ordinario</w:t>
      </w:r>
      <w:r w:rsidRPr="00086D2D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="00EB71FD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FF66A95" w14:textId="77777777" w:rsidR="009E5CF4" w:rsidRDefault="004046D9" w:rsidP="00D35E02">
      <w:pPr>
        <w:pStyle w:val="Piedepgina"/>
        <w:spacing w:before="120" w:after="120"/>
        <w:rPr>
          <w:rFonts w:ascii="Calibri" w:eastAsia="Calibri" w:hAnsi="Calibri" w:cs="Calibri"/>
          <w:b/>
          <w:color w:val="000000"/>
          <w:szCs w:val="24"/>
        </w:rPr>
      </w:pPr>
      <w:r w:rsidRPr="00086D2D">
        <w:rPr>
          <w:rFonts w:ascii="Calibri" w:eastAsia="Calibri" w:hAnsi="Calibri" w:cs="Calibri"/>
          <w:b/>
          <w:color w:val="000000"/>
          <w:sz w:val="24"/>
          <w:szCs w:val="24"/>
        </w:rPr>
        <w:t>Las cuotas van a pagarse todos los meses en función de los gastos realizados</w:t>
      </w:r>
      <w:r w:rsidR="00B44478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en el mes</w:t>
      </w:r>
      <w:r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35E02">
        <w:rPr>
          <w:rFonts w:ascii="Calibri" w:eastAsia="Calibri" w:hAnsi="Calibri" w:cs="Calibri"/>
          <w:b/>
          <w:color w:val="000000"/>
          <w:sz w:val="24"/>
          <w:szCs w:val="24"/>
        </w:rPr>
        <w:t>y</w:t>
      </w:r>
      <w:r w:rsidR="00B44478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B34A50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de </w:t>
      </w:r>
      <w:r w:rsidR="00B44478" w:rsidRPr="00086D2D">
        <w:rPr>
          <w:rFonts w:ascii="Calibri" w:eastAsia="Calibri" w:hAnsi="Calibri" w:cs="Calibri"/>
          <w:b/>
          <w:color w:val="000000"/>
          <w:sz w:val="24"/>
          <w:szCs w:val="24"/>
        </w:rPr>
        <w:t xml:space="preserve">los pagos anuales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que </w:t>
      </w:r>
      <w:r w:rsidR="00D35E02">
        <w:rPr>
          <w:rFonts w:ascii="Calibri" w:eastAsia="Calibri" w:hAnsi="Calibri" w:cs="Calibri"/>
          <w:b/>
          <w:color w:val="000000"/>
          <w:sz w:val="24"/>
          <w:szCs w:val="24"/>
        </w:rPr>
        <w:t>siempre son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EB71FD" w:rsidRPr="00086D2D">
        <w:rPr>
          <w:rFonts w:ascii="Calibri" w:eastAsia="Calibri" w:hAnsi="Calibri" w:cs="Calibri"/>
          <w:b/>
          <w:color w:val="000000"/>
          <w:sz w:val="24"/>
          <w:szCs w:val="24"/>
        </w:rPr>
        <w:t>prorrateados</w:t>
      </w:r>
      <w:r w:rsidR="00035475" w:rsidRPr="00086D2D">
        <w:rPr>
          <w:rFonts w:ascii="Calibri" w:eastAsia="Calibri" w:hAnsi="Calibri" w:cs="Calibri"/>
          <w:b/>
          <w:color w:val="000000"/>
          <w:sz w:val="24"/>
          <w:szCs w:val="24"/>
        </w:rPr>
        <w:t>”.</w:t>
      </w:r>
    </w:p>
    <w:p w14:paraId="7B638FAC" w14:textId="77777777" w:rsidR="00D35E02" w:rsidRDefault="00360F96" w:rsidP="00D35E02">
      <w:pPr>
        <w:spacing w:before="120" w:after="120" w:line="259" w:lineRule="auto"/>
        <w:ind w:left="0" w:right="0" w:firstLine="0"/>
        <w:rPr>
          <w:rFonts w:ascii="Century" w:eastAsia="Century" w:hAnsi="Century" w:cs="Century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96023" wp14:editId="00B9E467">
                <wp:simplePos x="0" y="0"/>
                <wp:positionH relativeFrom="column">
                  <wp:posOffset>-255905</wp:posOffset>
                </wp:positionH>
                <wp:positionV relativeFrom="paragraph">
                  <wp:posOffset>3212465</wp:posOffset>
                </wp:positionV>
                <wp:extent cx="5951220" cy="635"/>
                <wp:effectExtent l="0" t="0" r="0" b="5715"/>
                <wp:wrapSquare wrapText="bothSides"/>
                <wp:docPr id="132121467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3BEE75" w14:textId="77777777" w:rsidR="00F945E4" w:rsidRPr="00FA50AB" w:rsidRDefault="00F945E4" w:rsidP="00F945E4">
                            <w:pPr>
                              <w:pStyle w:val="Descripcin"/>
                              <w:rPr>
                                <w:rFonts w:ascii="Century" w:eastAsia="Century" w:hAnsi="Century" w:cs="Century"/>
                                <w:color w:val="000000"/>
                                <w:sz w:val="24"/>
                              </w:rPr>
                            </w:pPr>
                            <w:r>
                              <w:t xml:space="preserve">Ilustración </w:t>
                            </w:r>
                            <w:r w:rsidR="004A1D14">
                              <w:fldChar w:fldCharType="begin"/>
                            </w:r>
                            <w:r w:rsidR="004A1D14">
                              <w:instrText xml:space="preserve"> SEQ Ilustración \* ARABIC </w:instrText>
                            </w:r>
                            <w:r w:rsidR="004A1D14">
                              <w:fldChar w:fldCharType="separate"/>
                            </w:r>
                            <w:r w:rsidR="00A25B3B">
                              <w:rPr>
                                <w:noProof/>
                              </w:rPr>
                              <w:t>1</w:t>
                            </w:r>
                            <w:r w:rsidR="004A1D1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Datos y porcentajes por propietario.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7A520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0.15pt;margin-top:252.95pt;width:468.6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" stroked="f">
                <v:textbox style="mso-fit-shape-to-text:t" inset="0,0,0,0">
                  <w:txbxContent>
                    <w:p w:rsidR="00F945E4" w:rsidRPr="00FA50AB" w:rsidRDefault="00F945E4" w:rsidP="00F945E4">
                      <w:pPr>
                        <w:pStyle w:val="Descripcin"/>
                        <w:rPr>
                          <w:rFonts w:ascii="Century" w:eastAsia="Century" w:hAnsi="Century" w:cs="Century"/>
                          <w:color w:val="000000"/>
                          <w:sz w:val="24"/>
                        </w:rPr>
                      </w:pPr>
                      <w:r>
                        <w:t xml:space="preserve">Ilustración </w:t>
                      </w:r>
                      <w:r w:rsidR="002C742E">
                        <w:fldChar w:fldCharType="begin"/>
                      </w:r>
                      <w:r w:rsidR="002C742E">
                        <w:instrText xml:space="preserve"> SEQ Ilustración \* ARABIC </w:instrText>
                      </w:r>
                      <w:r w:rsidR="002C742E">
                        <w:fldChar w:fldCharType="separate"/>
                      </w:r>
                      <w:r w:rsidR="00A25B3B">
                        <w:rPr>
                          <w:noProof/>
                        </w:rPr>
                        <w:t>1</w:t>
                      </w:r>
                      <w:r w:rsidR="002C742E">
                        <w:rPr>
                          <w:noProof/>
                        </w:rPr>
                        <w:fldChar w:fldCharType="end"/>
                      </w:r>
                      <w:r>
                        <w:t>. Datos y porcentajes por propietario.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1B7">
        <w:rPr>
          <w:rFonts w:ascii="Century" w:eastAsia="Century" w:hAnsi="Century" w:cs="Century"/>
          <w:color w:val="000000"/>
        </w:rPr>
        <w:t>Trabajaremos con 2 hojas dentro del libro “Cuotas Comunitarias”. La hoja “Datos” donde figuran los datos, locales, propietarios, porcentajes y los gastos y la hoja “Cuota Comunidad1” donde se presentará la plantilla con los cálculos solicitados.</w:t>
      </w:r>
    </w:p>
    <w:p w14:paraId="358BA682" w14:textId="77777777" w:rsidR="004046D9" w:rsidRDefault="00CD51B7" w:rsidP="004046D9">
      <w:pPr>
        <w:spacing w:after="0" w:line="259" w:lineRule="auto"/>
        <w:ind w:left="0" w:right="0" w:firstLine="0"/>
      </w:pPr>
      <w:r w:rsidRPr="00F945E4">
        <w:rPr>
          <w:rFonts w:ascii="Century" w:eastAsia="Century" w:hAnsi="Century" w:cs="Century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67BF40B" wp14:editId="0C4E45C8">
            <wp:simplePos x="0" y="0"/>
            <wp:positionH relativeFrom="column">
              <wp:posOffset>-340360</wp:posOffset>
            </wp:positionH>
            <wp:positionV relativeFrom="paragraph">
              <wp:posOffset>836930</wp:posOffset>
            </wp:positionV>
            <wp:extent cx="6629400" cy="2343150"/>
            <wp:effectExtent l="0" t="0" r="0" b="0"/>
            <wp:wrapSquare wrapText="bothSides"/>
            <wp:docPr id="1065787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87634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8"/>
                    <a:stretch/>
                  </pic:blipFill>
                  <pic:spPr bwMode="auto">
                    <a:xfrm>
                      <a:off x="0" y="0"/>
                      <a:ext cx="662940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D9">
        <w:rPr>
          <w:rFonts w:ascii="Century" w:eastAsia="Century" w:hAnsi="Century" w:cs="Century"/>
          <w:color w:val="000000"/>
        </w:rPr>
        <w:t>L</w:t>
      </w:r>
      <w:r w:rsidR="004046D9" w:rsidRPr="00BE4500">
        <w:rPr>
          <w:rFonts w:ascii="Century" w:eastAsia="Century" w:hAnsi="Century" w:cs="Century"/>
          <w:color w:val="000000"/>
        </w:rPr>
        <w:t>os porcentajes que corresponden a cada propietario respecto al seguro edificio, mantenimiento ascensor, limpieza y luz se reflejan en la siguiente matriz. Los demás gastos se reparten en partes iguales</w:t>
      </w:r>
      <w:r w:rsidR="004046D9">
        <w:rPr>
          <w:rFonts w:ascii="Century" w:eastAsia="Century" w:hAnsi="Century" w:cs="Century"/>
          <w:color w:val="000000"/>
        </w:rPr>
        <w:t xml:space="preserve"> y todos serán </w:t>
      </w:r>
      <w:r w:rsidR="00A25B3B">
        <w:rPr>
          <w:rFonts w:ascii="Century" w:eastAsia="Century" w:hAnsi="Century" w:cs="Century"/>
          <w:color w:val="000000"/>
        </w:rPr>
        <w:t>situados</w:t>
      </w:r>
      <w:r w:rsidR="004046D9">
        <w:rPr>
          <w:rFonts w:ascii="Century" w:eastAsia="Century" w:hAnsi="Century" w:cs="Century"/>
          <w:color w:val="000000"/>
        </w:rPr>
        <w:t xml:space="preserve"> en las celdas de la hoja “Datos”, tal y como vemos en la ilustración 1</w:t>
      </w:r>
      <w:r w:rsidR="004046D9">
        <w:t>:</w:t>
      </w:r>
    </w:p>
    <w:p w14:paraId="497F87CB" w14:textId="77777777" w:rsidR="00173895" w:rsidRPr="00D35E02" w:rsidRDefault="00A25B3B" w:rsidP="00173895">
      <w:pPr>
        <w:shd w:val="clear" w:color="auto" w:fill="FFFFFF"/>
        <w:spacing w:after="240" w:line="240" w:lineRule="auto"/>
        <w:rPr>
          <w:rFonts w:ascii="Century" w:eastAsia="Century" w:hAnsi="Century" w:cs="Century"/>
          <w:color w:val="000000"/>
        </w:rPr>
      </w:pPr>
      <w:r w:rsidRPr="00D35E02">
        <w:rPr>
          <w:rFonts w:ascii="Century" w:eastAsia="Century" w:hAnsi="Century" w:cs="Century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31D7CB5F" wp14:editId="3EA1BA74">
            <wp:simplePos x="0" y="0"/>
            <wp:positionH relativeFrom="column">
              <wp:posOffset>3386455</wp:posOffset>
            </wp:positionH>
            <wp:positionV relativeFrom="paragraph">
              <wp:posOffset>2491740</wp:posOffset>
            </wp:positionV>
            <wp:extent cx="2640965" cy="2230120"/>
            <wp:effectExtent l="19050" t="19050" r="26035" b="17780"/>
            <wp:wrapSquare wrapText="bothSides"/>
            <wp:docPr id="14258967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896714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2301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895" w:rsidRPr="00D35E02">
        <w:rPr>
          <w:rFonts w:ascii="Century" w:eastAsia="Century" w:hAnsi="Century" w:cs="Century"/>
          <w:color w:val="000000"/>
        </w:rPr>
        <w:t xml:space="preserve"> Los gastos que </w:t>
      </w:r>
      <w:r w:rsidR="005360EE" w:rsidRPr="00D35E02">
        <w:rPr>
          <w:rFonts w:ascii="Century" w:eastAsia="Century" w:hAnsi="Century" w:cs="Century"/>
          <w:color w:val="000000"/>
        </w:rPr>
        <w:t>corresponden a</w:t>
      </w:r>
      <w:r w:rsidR="00173895" w:rsidRPr="00D35E02">
        <w:rPr>
          <w:rFonts w:ascii="Century" w:eastAsia="Century" w:hAnsi="Century" w:cs="Century"/>
          <w:color w:val="000000"/>
        </w:rPr>
        <w:t xml:space="preserve">l mes de junio </w:t>
      </w:r>
      <w:r w:rsidR="00086D2D" w:rsidRPr="00D35E02">
        <w:rPr>
          <w:rFonts w:ascii="Century" w:eastAsia="Century" w:hAnsi="Century" w:cs="Century"/>
          <w:color w:val="000000"/>
        </w:rPr>
        <w:t xml:space="preserve">se encuentran en el rango L1:N13 de la hoja “Datos” y son los </w:t>
      </w:r>
      <w:r w:rsidRPr="00D35E02">
        <w:rPr>
          <w:rFonts w:ascii="Century" w:eastAsia="Century" w:hAnsi="Century" w:cs="Century"/>
          <w:color w:val="000000"/>
        </w:rPr>
        <w:t>que figuran en la “ilustración 2. Gastos Comunitarios”</w:t>
      </w:r>
      <w:r w:rsidR="004046D9" w:rsidRPr="00D35E02">
        <w:rPr>
          <w:rFonts w:ascii="Century" w:eastAsia="Century" w:hAnsi="Century" w:cs="Century"/>
          <w:color w:val="000000"/>
        </w:rPr>
        <w:t>:</w:t>
      </w:r>
    </w:p>
    <w:p w14:paraId="3C8943EC" w14:textId="77777777" w:rsidR="00086D2D" w:rsidRDefault="00086D2D" w:rsidP="00173895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333333"/>
          <w:kern w:val="0"/>
          <w:szCs w:val="24"/>
          <w14:ligatures w14:val="none"/>
        </w:rPr>
      </w:pPr>
    </w:p>
    <w:p w14:paraId="78FF9204" w14:textId="77777777" w:rsidR="0084003D" w:rsidRDefault="004046D9" w:rsidP="00F945E4">
      <w:pPr>
        <w:spacing w:before="120" w:after="120" w:line="259" w:lineRule="auto"/>
        <w:ind w:left="-6" w:right="0" w:hanging="1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7ABDCB" wp14:editId="48D003CA">
                <wp:simplePos x="0" y="0"/>
                <wp:positionH relativeFrom="page">
                  <wp:posOffset>1062533</wp:posOffset>
                </wp:positionH>
                <wp:positionV relativeFrom="page">
                  <wp:posOffset>10238232</wp:posOffset>
                </wp:positionV>
                <wp:extent cx="5528437" cy="6096"/>
                <wp:effectExtent l="0" t="0" r="0" b="0"/>
                <wp:wrapTopAndBottom/>
                <wp:docPr id="7646" name="Group 7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437" cy="6096"/>
                          <a:chOff x="0" y="0"/>
                          <a:chExt cx="5528437" cy="6096"/>
                        </a:xfrm>
                      </wpg:grpSpPr>
                      <wps:wsp>
                        <wps:cNvPr id="8101" name="Shape 8101"/>
                        <wps:cNvSpPr/>
                        <wps:spPr>
                          <a:xfrm>
                            <a:off x="0" y="0"/>
                            <a:ext cx="5528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7" h="9144">
                                <a:moveTo>
                                  <a:pt x="0" y="0"/>
                                </a:moveTo>
                                <a:lnTo>
                                  <a:pt x="5528437" y="0"/>
                                </a:lnTo>
                                <a:lnTo>
                                  <a:pt x="55284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E7FFF" id="Group 7646" o:spid="_x0000_s1026" style="position:absolute;margin-left:83.65pt;margin-top:806.15pt;width:435.3pt;height:.5pt;z-index:251658240;mso-position-horizontal-relative:page;mso-position-vertical-relative:page" coordsize="552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">
                <v:shape id="Shape 8101" o:spid="_x0000_s1027" style="position:absolute;width:55284;height:91;visibility:visible;mso-wrap-style:square;v-text-anchor:top" coordsize="55284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" path="m,l5528437,r,9144l,9144,,e" fillcolor="black" stroked="f" strokeweight="0">
                  <v:stroke miterlimit="83231f" joinstyle="miter"/>
                  <v:path arrowok="t" textboxrect="0,0,5528437,9144"/>
                </v:shape>
                <w10:wrap type="topAndBottom" anchorx="page" anchory="page"/>
              </v:group>
            </w:pict>
          </mc:Fallback>
        </mc:AlternateContent>
      </w:r>
      <w:r w:rsidR="0084003D">
        <w:t xml:space="preserve"> </w:t>
      </w:r>
    </w:p>
    <w:p w14:paraId="7F91A91F" w14:textId="77777777" w:rsidR="009E5CF4" w:rsidRDefault="009E5CF4">
      <w:pPr>
        <w:tabs>
          <w:tab w:val="center" w:pos="2003"/>
          <w:tab w:val="center" w:pos="3046"/>
          <w:tab w:val="center" w:pos="4090"/>
          <w:tab w:val="center" w:pos="5619"/>
          <w:tab w:val="center" w:pos="8577"/>
        </w:tabs>
        <w:spacing w:after="62" w:line="259" w:lineRule="auto"/>
        <w:ind w:left="-15" w:right="0" w:firstLine="0"/>
        <w:jc w:val="left"/>
      </w:pPr>
    </w:p>
    <w:p w14:paraId="12120C44" w14:textId="77777777" w:rsidR="004046D9" w:rsidRDefault="004046D9" w:rsidP="00EB71FD">
      <w:pPr>
        <w:spacing w:after="158" w:line="259" w:lineRule="auto"/>
        <w:ind w:left="-5" w:right="0"/>
        <w:jc w:val="left"/>
        <w:rPr>
          <w:sz w:val="22"/>
        </w:rPr>
      </w:pPr>
    </w:p>
    <w:p w14:paraId="596D45DF" w14:textId="77777777" w:rsidR="008C21D7" w:rsidRDefault="008C21D7">
      <w:pPr>
        <w:spacing w:after="62" w:line="259" w:lineRule="auto"/>
        <w:ind w:left="-5" w:right="0"/>
        <w:jc w:val="left"/>
        <w:rPr>
          <w:rFonts w:ascii="Calibri" w:eastAsia="Calibri" w:hAnsi="Calibri" w:cs="Calibri"/>
          <w:color w:val="000000"/>
          <w:sz w:val="22"/>
        </w:rPr>
      </w:pPr>
    </w:p>
    <w:p w14:paraId="501E6C8E" w14:textId="77777777" w:rsidR="00A25B3B" w:rsidRDefault="00E50882">
      <w:pPr>
        <w:spacing w:after="62" w:line="259" w:lineRule="auto"/>
        <w:ind w:left="-5" w:right="0"/>
        <w:jc w:val="left"/>
        <w:rPr>
          <w:rFonts w:ascii="Calibri" w:eastAsia="Calibri" w:hAnsi="Calibri" w:cs="Calibri"/>
          <w:color w:val="000000"/>
          <w:sz w:val="22"/>
        </w:rPr>
      </w:pPr>
      <w:r w:rsidRPr="00D35E02">
        <w:rPr>
          <w:rFonts w:ascii="Century" w:eastAsia="Century" w:hAnsi="Century" w:cs="Century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E3D90" wp14:editId="5BFCADB4">
                <wp:simplePos x="0" y="0"/>
                <wp:positionH relativeFrom="column">
                  <wp:posOffset>3383915</wp:posOffset>
                </wp:positionH>
                <wp:positionV relativeFrom="paragraph">
                  <wp:posOffset>126048</wp:posOffset>
                </wp:positionV>
                <wp:extent cx="2691765" cy="63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8FB5D1" w14:textId="77777777" w:rsidR="00A25B3B" w:rsidRPr="00762ABF" w:rsidRDefault="00A25B3B" w:rsidP="00A25B3B">
                            <w:pPr>
                              <w:pStyle w:val="Descripcin"/>
                              <w:rPr>
                                <w:rFonts w:ascii="Poppins" w:eastAsia="Times New Roman" w:hAnsi="Poppins" w:cs="Poppins"/>
                                <w:noProof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t xml:space="preserve">Ilustración </w:t>
                            </w:r>
                            <w:r w:rsidR="004A1D14">
                              <w:fldChar w:fldCharType="begin"/>
                            </w:r>
                            <w:r w:rsidR="004A1D14">
                              <w:instrText xml:space="preserve"> SEQ Ilustración \* ARABIC </w:instrText>
                            </w:r>
                            <w:r w:rsidR="004A1D14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4A1D1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Gastos Comunitarios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B2295" id="_x0000_s1027" type="#_x0000_t202" style="position:absolute;left:0;text-align:left;margin-left:266.45pt;margin-top:9.95pt;width:211.9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" stroked="f">
                <v:textbox style="mso-fit-shape-to-text:t" inset="0,0,0,0">
                  <w:txbxContent>
                    <w:p w:rsidR="00A25B3B" w:rsidRPr="00762ABF" w:rsidRDefault="00A25B3B" w:rsidP="00A25B3B">
                      <w:pPr>
                        <w:pStyle w:val="Descripcin"/>
                        <w:rPr>
                          <w:rFonts w:ascii="Poppins" w:eastAsia="Times New Roman" w:hAnsi="Poppins" w:cs="Poppins"/>
                          <w:noProof/>
                          <w:color w:val="333333"/>
                          <w:sz w:val="24"/>
                          <w:szCs w:val="24"/>
                        </w:rPr>
                      </w:pPr>
                      <w:r>
                        <w:t xml:space="preserve">Ilustración </w:t>
                      </w:r>
                      <w:r w:rsidR="002C742E">
                        <w:fldChar w:fldCharType="begin"/>
                      </w:r>
                      <w:r w:rsidR="002C742E">
                        <w:instrText xml:space="preserve"> SEQ Ilustración \* ARABIC </w:instrText>
                      </w:r>
                      <w:r w:rsidR="002C742E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2C742E">
                        <w:rPr>
                          <w:noProof/>
                        </w:rPr>
                        <w:fldChar w:fldCharType="end"/>
                      </w:r>
                      <w:r>
                        <w:t>. Gastos Comunitarios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3756AF" w14:textId="77777777" w:rsidR="00A25B3B" w:rsidRDefault="00A25B3B">
      <w:pPr>
        <w:spacing w:after="62" w:line="259" w:lineRule="auto"/>
        <w:ind w:left="-5" w:right="0"/>
        <w:jc w:val="left"/>
        <w:rPr>
          <w:rFonts w:ascii="Calibri" w:eastAsia="Calibri" w:hAnsi="Calibri" w:cs="Calibri"/>
          <w:color w:val="000000"/>
          <w:sz w:val="22"/>
        </w:rPr>
      </w:pPr>
    </w:p>
    <w:p w14:paraId="78053BE8" w14:textId="77777777" w:rsidR="00A25B3B" w:rsidRDefault="00A25B3B" w:rsidP="00A25B3B">
      <w:pPr>
        <w:spacing w:after="158" w:line="259" w:lineRule="auto"/>
        <w:ind w:left="-5" w:right="0"/>
        <w:jc w:val="left"/>
        <w:rPr>
          <w:sz w:val="22"/>
        </w:rPr>
      </w:pPr>
      <w:r>
        <w:rPr>
          <w:sz w:val="22"/>
        </w:rPr>
        <w:t xml:space="preserve">Prepara una plantilla que permita obtener la cuota comunitaria de cada propietario o local, atendiendo a las indicaciones siguientes: </w:t>
      </w:r>
    </w:p>
    <w:p w14:paraId="7BD8264B" w14:textId="77777777" w:rsidR="00CD51B7" w:rsidRDefault="00CD51B7" w:rsidP="00D35E02">
      <w:pPr>
        <w:pStyle w:val="Prrafodelista"/>
        <w:numPr>
          <w:ilvl w:val="0"/>
          <w:numId w:val="1"/>
        </w:numPr>
        <w:spacing w:after="158" w:line="259" w:lineRule="auto"/>
        <w:ind w:left="284" w:right="0"/>
      </w:pPr>
      <w:r>
        <w:t xml:space="preserve">Rellene los datos que le faltan en la hoja datos para poder proceder a realizar los cálculos. Tenga en cuenta que </w:t>
      </w:r>
      <w:r w:rsidR="00D35E02">
        <w:t xml:space="preserve">trabajará con los datos en la ubicación de celdas tal y como se le presentan. No se tendrán en cuenta otras variaciones. </w:t>
      </w:r>
    </w:p>
    <w:p w14:paraId="2E42048E" w14:textId="77777777" w:rsidR="00BB435F" w:rsidRDefault="00BB435F" w:rsidP="00BB435F">
      <w:pPr>
        <w:pStyle w:val="Prrafodelista"/>
        <w:spacing w:after="158" w:line="259" w:lineRule="auto"/>
        <w:ind w:left="284" w:right="0" w:firstLine="0"/>
      </w:pPr>
    </w:p>
    <w:p w14:paraId="35B5986C" w14:textId="77777777" w:rsidR="00E50882" w:rsidRDefault="00BB435F" w:rsidP="00BB435F">
      <w:pPr>
        <w:pStyle w:val="Prrafodelista"/>
        <w:spacing w:after="158" w:line="259" w:lineRule="auto"/>
        <w:ind w:left="284" w:right="0" w:firstLine="0"/>
        <w:rPr>
          <w:rFonts w:ascii="Calibri" w:eastAsia="Calibri" w:hAnsi="Calibri" w:cs="Calibri"/>
          <w:b/>
          <w:color w:val="000000"/>
          <w:szCs w:val="24"/>
        </w:rPr>
      </w:pPr>
      <w:r>
        <w:t>Los opositores tienen que rellenar los porcentajes que corresponden a los gastos de honorarios</w:t>
      </w:r>
      <w:r w:rsidRPr="00086D2D">
        <w:rPr>
          <w:rFonts w:ascii="Calibri" w:eastAsia="Calibri" w:hAnsi="Calibri" w:cs="Calibri"/>
          <w:b/>
          <w:color w:val="000000"/>
          <w:szCs w:val="24"/>
        </w:rPr>
        <w:t xml:space="preserve"> del administrador</w:t>
      </w:r>
      <w:r>
        <w:rPr>
          <w:rFonts w:ascii="Calibri" w:eastAsia="Calibri" w:hAnsi="Calibri" w:cs="Calibri"/>
          <w:b/>
          <w:color w:val="000000"/>
          <w:szCs w:val="24"/>
        </w:rPr>
        <w:t>,</w:t>
      </w:r>
      <w:r w:rsidRPr="00086D2D">
        <w:rPr>
          <w:rFonts w:ascii="Calibri" w:eastAsia="Calibri" w:hAnsi="Calibri" w:cs="Calibri"/>
          <w:b/>
          <w:color w:val="000000"/>
          <w:szCs w:val="24"/>
        </w:rPr>
        <w:t xml:space="preserve"> la factura del agua</w:t>
      </w:r>
      <w:r>
        <w:rPr>
          <w:rFonts w:ascii="Calibri" w:eastAsia="Calibri" w:hAnsi="Calibri" w:cs="Calibri"/>
          <w:b/>
          <w:color w:val="000000"/>
          <w:szCs w:val="24"/>
        </w:rPr>
        <w:t xml:space="preserve"> y el fondo de reserva que tendrán que calcular previamente. </w:t>
      </w:r>
    </w:p>
    <w:p w14:paraId="12A54319" w14:textId="77777777" w:rsidR="00E50882" w:rsidRDefault="00E50882" w:rsidP="00BB435F">
      <w:pPr>
        <w:pStyle w:val="Prrafodelista"/>
        <w:spacing w:after="158" w:line="259" w:lineRule="auto"/>
        <w:ind w:left="284" w:right="0" w:firstLine="0"/>
        <w:rPr>
          <w:rFonts w:ascii="Calibri" w:eastAsia="Calibri" w:hAnsi="Calibri" w:cs="Calibri"/>
          <w:b/>
          <w:color w:val="000000"/>
          <w:szCs w:val="24"/>
        </w:rPr>
      </w:pPr>
      <w:r w:rsidRPr="00E50882">
        <w:rPr>
          <w:rFonts w:ascii="Calibri" w:eastAsia="Calibri" w:hAnsi="Calibri" w:cs="Calibri"/>
          <w:b/>
          <w:noProof/>
          <w:color w:val="000000"/>
          <w:szCs w:val="24"/>
        </w:rPr>
        <w:drawing>
          <wp:inline distT="0" distB="0" distL="0" distR="0" wp14:anchorId="07A0BDEB" wp14:editId="3CA28696">
            <wp:extent cx="5759450" cy="1768475"/>
            <wp:effectExtent l="0" t="0" r="0" b="3175"/>
            <wp:docPr id="12120297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297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BE415" w14:textId="77777777" w:rsidR="00E50882" w:rsidRDefault="00E50882" w:rsidP="00BB435F">
      <w:pPr>
        <w:pStyle w:val="Prrafodelista"/>
        <w:spacing w:after="158" w:line="259" w:lineRule="auto"/>
        <w:ind w:left="284" w:right="0" w:firstLine="0"/>
        <w:rPr>
          <w:rFonts w:ascii="Calibri" w:eastAsia="Calibri" w:hAnsi="Calibri" w:cs="Calibri"/>
          <w:b/>
          <w:color w:val="000000"/>
          <w:szCs w:val="24"/>
        </w:rPr>
      </w:pPr>
    </w:p>
    <w:p w14:paraId="0839D6D8" w14:textId="77777777" w:rsidR="00BB435F" w:rsidRDefault="00BB435F" w:rsidP="00BB435F">
      <w:pPr>
        <w:pStyle w:val="Prrafodelista"/>
        <w:spacing w:after="158" w:line="259" w:lineRule="auto"/>
        <w:ind w:left="284" w:right="0" w:firstLine="0"/>
        <w:rPr>
          <w:rFonts w:ascii="Calibri" w:eastAsia="Calibri" w:hAnsi="Calibri" w:cs="Calibri"/>
          <w:b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 xml:space="preserve"> También deberán prorratear mensualmente los gastos anuales del seguro de edificio y mantenimiento de ascensor. </w:t>
      </w:r>
    </w:p>
    <w:p w14:paraId="2DF3CE73" w14:textId="77777777" w:rsidR="00E50882" w:rsidRDefault="00E50882" w:rsidP="00BB435F">
      <w:pPr>
        <w:pStyle w:val="Prrafodelista"/>
        <w:spacing w:after="158" w:line="259" w:lineRule="auto"/>
        <w:ind w:left="284" w:right="0" w:firstLine="0"/>
        <w:rPr>
          <w:rFonts w:ascii="Calibri" w:eastAsia="Calibri" w:hAnsi="Calibri" w:cs="Calibri"/>
          <w:b/>
          <w:color w:val="000000"/>
          <w:szCs w:val="24"/>
        </w:rPr>
      </w:pPr>
      <w:r w:rsidRPr="00E50882">
        <w:rPr>
          <w:rFonts w:ascii="Calibri" w:eastAsia="Calibri" w:hAnsi="Calibri" w:cs="Calibri"/>
          <w:b/>
          <w:noProof/>
          <w:color w:val="000000"/>
          <w:szCs w:val="24"/>
        </w:rPr>
        <w:drawing>
          <wp:inline distT="0" distB="0" distL="0" distR="0" wp14:anchorId="4211F465" wp14:editId="45D9A09B">
            <wp:extent cx="2910840" cy="2364338"/>
            <wp:effectExtent l="0" t="0" r="3810" b="0"/>
            <wp:docPr id="11545792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792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8928" cy="237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CB2B" w14:textId="77777777" w:rsidR="00494EAD" w:rsidRDefault="00494EAD" w:rsidP="00BB435F">
      <w:pPr>
        <w:pStyle w:val="Prrafodelista"/>
        <w:spacing w:after="158" w:line="259" w:lineRule="auto"/>
        <w:ind w:left="284" w:right="0" w:firstLine="0"/>
      </w:pPr>
    </w:p>
    <w:p w14:paraId="2CD63612" w14:textId="77777777" w:rsidR="009E5CF4" w:rsidRDefault="004046D9" w:rsidP="00D35E02">
      <w:pPr>
        <w:numPr>
          <w:ilvl w:val="0"/>
          <w:numId w:val="1"/>
        </w:numPr>
        <w:ind w:left="284" w:right="0" w:hanging="11"/>
      </w:pPr>
      <w:r>
        <w:t>En</w:t>
      </w:r>
      <w:r w:rsidR="000D1978">
        <w:t xml:space="preserve"> la</w:t>
      </w:r>
      <w:r>
        <w:t xml:space="preserve"> hoja: </w:t>
      </w:r>
      <w:r w:rsidR="009037CC">
        <w:t>“</w:t>
      </w:r>
      <w:r w:rsidR="00A25B3B">
        <w:t>CUOTA COMUNIDAD1</w:t>
      </w:r>
      <w:r w:rsidR="009037CC">
        <w:t>”</w:t>
      </w:r>
      <w:r>
        <w:t xml:space="preserve"> </w:t>
      </w:r>
    </w:p>
    <w:p w14:paraId="30E51759" w14:textId="77777777" w:rsidR="00494EAD" w:rsidRDefault="004046D9">
      <w:pPr>
        <w:numPr>
          <w:ilvl w:val="1"/>
          <w:numId w:val="1"/>
        </w:numPr>
        <w:ind w:right="0" w:hanging="413"/>
      </w:pPr>
      <w:r>
        <w:t xml:space="preserve">En la celda </w:t>
      </w:r>
      <w:r w:rsidR="00C748E3">
        <w:t>A4</w:t>
      </w:r>
      <w:r>
        <w:t xml:space="preserve">, a través de </w:t>
      </w:r>
      <w:r w:rsidRPr="00CD51B7">
        <w:rPr>
          <w:b/>
          <w:bCs/>
        </w:rPr>
        <w:t>validación de datos</w:t>
      </w:r>
      <w:r>
        <w:t xml:space="preserve">, el usuario podrá elegir </w:t>
      </w:r>
    </w:p>
    <w:p w14:paraId="5FBD7DC2" w14:textId="77777777" w:rsidR="009E5CF4" w:rsidRDefault="004046D9" w:rsidP="00494EAD">
      <w:pPr>
        <w:ind w:left="1478" w:right="0" w:firstLine="0"/>
      </w:pPr>
      <w:r>
        <w:t xml:space="preserve">cualquiera de los propietarios del edificio.  </w:t>
      </w:r>
    </w:p>
    <w:p w14:paraId="038E5FCF" w14:textId="77777777" w:rsidR="00494EAD" w:rsidRDefault="00494EAD" w:rsidP="00494EAD">
      <w:pPr>
        <w:ind w:left="1478" w:right="0" w:firstLine="0"/>
      </w:pPr>
    </w:p>
    <w:p w14:paraId="07FE43FF" w14:textId="77777777" w:rsidR="00BB435F" w:rsidRDefault="00BB435F" w:rsidP="00494EAD">
      <w:pPr>
        <w:ind w:left="426" w:right="0"/>
        <w:rPr>
          <w:color w:val="FF0000"/>
        </w:rPr>
      </w:pPr>
      <w:r>
        <w:rPr>
          <w:color w:val="FF0000"/>
        </w:rPr>
        <w:t xml:space="preserve">Solución:  </w:t>
      </w:r>
    </w:p>
    <w:p w14:paraId="40833F2A" w14:textId="77777777" w:rsidR="00BB435F" w:rsidRDefault="00BB435F" w:rsidP="00494EAD">
      <w:pPr>
        <w:ind w:left="426" w:right="0"/>
        <w:rPr>
          <w:color w:val="FF0000"/>
        </w:rPr>
      </w:pPr>
      <w:proofErr w:type="spellStart"/>
      <w:r>
        <w:rPr>
          <w:color w:val="FF0000"/>
        </w:rPr>
        <w:t>Menu</w:t>
      </w:r>
      <w:proofErr w:type="spellEnd"/>
      <w:r>
        <w:rPr>
          <w:color w:val="FF0000"/>
        </w:rPr>
        <w:t xml:space="preserve"> </w:t>
      </w:r>
      <w:r w:rsidRPr="00BB435F">
        <w:rPr>
          <w:b/>
          <w:bCs/>
          <w:color w:val="FF0000"/>
        </w:rPr>
        <w:t>Datos</w:t>
      </w:r>
      <w:r>
        <w:rPr>
          <w:color w:val="FF0000"/>
        </w:rPr>
        <w:t xml:space="preserve"> – validación de datos – en pestaña configuración –permitir Lista, marcar omitir blancos y celda con lista desplegable- origen = </w:t>
      </w:r>
      <w:r w:rsidRPr="00BB435F">
        <w:rPr>
          <w:color w:val="FF0000"/>
        </w:rPr>
        <w:t>=</w:t>
      </w:r>
      <w:proofErr w:type="gramStart"/>
      <w:r w:rsidRPr="00BB435F">
        <w:rPr>
          <w:color w:val="FF0000"/>
        </w:rPr>
        <w:t>Datos!$</w:t>
      </w:r>
      <w:proofErr w:type="gramEnd"/>
      <w:r w:rsidRPr="00BB435F">
        <w:rPr>
          <w:color w:val="FF0000"/>
        </w:rPr>
        <w:t>I$2:$I$11</w:t>
      </w:r>
      <w:r>
        <w:rPr>
          <w:color w:val="FF0000"/>
        </w:rPr>
        <w:t xml:space="preserve"> - aceptar</w:t>
      </w:r>
    </w:p>
    <w:p w14:paraId="061B0A93" w14:textId="77777777" w:rsidR="00BB435F" w:rsidRDefault="00BB435F" w:rsidP="00BB435F">
      <w:pPr>
        <w:ind w:right="0"/>
        <w:rPr>
          <w:color w:val="FF0000"/>
        </w:rPr>
      </w:pPr>
      <w:r w:rsidRPr="00BB435F">
        <w:rPr>
          <w:noProof/>
          <w:color w:val="FF0000"/>
        </w:rPr>
        <w:lastRenderedPageBreak/>
        <w:drawing>
          <wp:anchor distT="0" distB="0" distL="114300" distR="114300" simplePos="0" relativeHeight="251669504" behindDoc="0" locked="0" layoutInCell="1" allowOverlap="1" wp14:anchorId="48F332F3" wp14:editId="34F6698C">
            <wp:simplePos x="0" y="0"/>
            <wp:positionH relativeFrom="column">
              <wp:posOffset>554990</wp:posOffset>
            </wp:positionH>
            <wp:positionV relativeFrom="paragraph">
              <wp:posOffset>153670</wp:posOffset>
            </wp:positionV>
            <wp:extent cx="3547110" cy="2560320"/>
            <wp:effectExtent l="0" t="0" r="0" b="0"/>
            <wp:wrapSquare wrapText="bothSides"/>
            <wp:docPr id="21342423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4233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1547C" w14:textId="77777777" w:rsidR="00BB435F" w:rsidRDefault="00BB435F" w:rsidP="00BB435F">
      <w:pPr>
        <w:ind w:right="0"/>
        <w:rPr>
          <w:color w:val="FF0000"/>
        </w:rPr>
      </w:pPr>
    </w:p>
    <w:p w14:paraId="54C303E5" w14:textId="77777777" w:rsidR="00BB435F" w:rsidRDefault="00BB435F" w:rsidP="00BB435F">
      <w:pPr>
        <w:ind w:right="0"/>
        <w:rPr>
          <w:color w:val="FF0000"/>
        </w:rPr>
      </w:pPr>
    </w:p>
    <w:p w14:paraId="587942C7" w14:textId="77777777" w:rsidR="00BB435F" w:rsidRDefault="00BB435F" w:rsidP="00BB435F">
      <w:pPr>
        <w:ind w:right="0"/>
        <w:rPr>
          <w:color w:val="FF0000"/>
        </w:rPr>
      </w:pPr>
    </w:p>
    <w:p w14:paraId="3F03BD49" w14:textId="77777777" w:rsidR="00BB435F" w:rsidRDefault="00BB435F" w:rsidP="00BB435F">
      <w:pPr>
        <w:ind w:right="0"/>
        <w:rPr>
          <w:color w:val="FF0000"/>
        </w:rPr>
      </w:pPr>
    </w:p>
    <w:p w14:paraId="0D817011" w14:textId="77777777" w:rsidR="00BB435F" w:rsidRDefault="00BB435F" w:rsidP="00BB435F">
      <w:pPr>
        <w:ind w:right="0"/>
        <w:rPr>
          <w:color w:val="FF0000"/>
        </w:rPr>
      </w:pPr>
    </w:p>
    <w:p w14:paraId="39B4E7C9" w14:textId="77777777" w:rsidR="00BB435F" w:rsidRDefault="00BB435F" w:rsidP="00BB435F">
      <w:pPr>
        <w:ind w:right="0"/>
        <w:rPr>
          <w:color w:val="FF0000"/>
        </w:rPr>
      </w:pPr>
    </w:p>
    <w:p w14:paraId="6C2CD8EB" w14:textId="77777777" w:rsidR="00BB435F" w:rsidRDefault="00BB435F" w:rsidP="00BB435F">
      <w:pPr>
        <w:ind w:right="0"/>
        <w:rPr>
          <w:color w:val="FF0000"/>
        </w:rPr>
      </w:pPr>
    </w:p>
    <w:p w14:paraId="0F8A937B" w14:textId="77777777" w:rsidR="00BB435F" w:rsidRDefault="00BB435F" w:rsidP="00BB435F">
      <w:pPr>
        <w:ind w:right="0"/>
        <w:rPr>
          <w:color w:val="FF0000"/>
        </w:rPr>
      </w:pPr>
    </w:p>
    <w:p w14:paraId="52487C92" w14:textId="77777777" w:rsidR="00BB435F" w:rsidRDefault="00BB435F" w:rsidP="00BB435F">
      <w:pPr>
        <w:ind w:right="0"/>
        <w:rPr>
          <w:color w:val="FF0000"/>
        </w:rPr>
      </w:pPr>
    </w:p>
    <w:p w14:paraId="41DFD14B" w14:textId="77777777" w:rsidR="00BB435F" w:rsidRDefault="00BB435F" w:rsidP="00BB435F">
      <w:pPr>
        <w:ind w:right="0"/>
        <w:rPr>
          <w:color w:val="FF0000"/>
        </w:rPr>
      </w:pPr>
    </w:p>
    <w:p w14:paraId="426D056F" w14:textId="77777777" w:rsidR="00BB435F" w:rsidRDefault="00BB435F" w:rsidP="00BB435F">
      <w:pPr>
        <w:ind w:right="0"/>
        <w:rPr>
          <w:color w:val="FF0000"/>
        </w:rPr>
      </w:pPr>
    </w:p>
    <w:p w14:paraId="6B764F55" w14:textId="77777777" w:rsidR="00BB435F" w:rsidRDefault="00BB435F" w:rsidP="00BB435F">
      <w:pPr>
        <w:ind w:right="0"/>
        <w:rPr>
          <w:color w:val="FF0000"/>
        </w:rPr>
      </w:pPr>
    </w:p>
    <w:p w14:paraId="34CE722E" w14:textId="77777777" w:rsidR="00BB435F" w:rsidRDefault="00BB435F" w:rsidP="00BB435F">
      <w:pPr>
        <w:ind w:right="0"/>
        <w:rPr>
          <w:color w:val="FF0000"/>
        </w:rPr>
      </w:pPr>
    </w:p>
    <w:p w14:paraId="6EFF23C1" w14:textId="77777777" w:rsidR="00C748E3" w:rsidRDefault="004046D9" w:rsidP="00F36838">
      <w:pPr>
        <w:numPr>
          <w:ilvl w:val="1"/>
          <w:numId w:val="1"/>
        </w:numPr>
        <w:ind w:right="0" w:hanging="413"/>
      </w:pPr>
      <w:r>
        <w:t>En</w:t>
      </w:r>
      <w:r w:rsidR="00C748E3">
        <w:t xml:space="preserve"> la celda A6, utilizando la función </w:t>
      </w:r>
      <w:r w:rsidR="009037CC">
        <w:rPr>
          <w:rFonts w:ascii="Montserrat" w:hAnsi="Montserrat"/>
          <w:color w:val="000000"/>
          <w:sz w:val="26"/>
          <w:szCs w:val="26"/>
          <w:shd w:val="clear" w:color="auto" w:fill="FFFFFF"/>
        </w:rPr>
        <w:t>BUSCARV</w:t>
      </w:r>
      <w:r w:rsidR="00C748E3">
        <w:t xml:space="preserve"> como función principal, buscaremos el local correspondiente al</w:t>
      </w:r>
      <w:r>
        <w:t xml:space="preserve"> propietario elegido </w:t>
      </w:r>
      <w:r w:rsidR="00C748E3">
        <w:t>con la regla de validación en la celda A4</w:t>
      </w:r>
      <w:r w:rsidR="009037CC">
        <w:t>.</w:t>
      </w:r>
    </w:p>
    <w:p w14:paraId="4D0B832C" w14:textId="77777777" w:rsidR="00BB435F" w:rsidRPr="00494EAD" w:rsidRDefault="00BB435F" w:rsidP="00494EAD">
      <w:pPr>
        <w:ind w:left="1134" w:right="0"/>
        <w:rPr>
          <w:color w:val="FF0000"/>
        </w:rPr>
      </w:pPr>
      <w:r w:rsidRPr="00494EAD">
        <w:rPr>
          <w:color w:val="FF0000"/>
        </w:rPr>
        <w:t xml:space="preserve">Solución: </w:t>
      </w:r>
    </w:p>
    <w:p w14:paraId="4DB403BA" w14:textId="77777777" w:rsidR="00BB435F" w:rsidRDefault="00BB435F" w:rsidP="00BB435F">
      <w:pPr>
        <w:ind w:left="1075" w:right="0"/>
        <w:rPr>
          <w:color w:val="FF0000"/>
        </w:rPr>
      </w:pPr>
      <w:r w:rsidRPr="00BB435F">
        <w:rPr>
          <w:color w:val="FF0000"/>
        </w:rPr>
        <w:t>=BUSCARV($A$</w:t>
      </w:r>
      <w:proofErr w:type="gramStart"/>
      <w:r w:rsidRPr="00BB435F">
        <w:rPr>
          <w:color w:val="FF0000"/>
        </w:rPr>
        <w:t>4;ELEGIR</w:t>
      </w:r>
      <w:proofErr w:type="gramEnd"/>
      <w:r w:rsidRPr="00BB435F">
        <w:rPr>
          <w:color w:val="FF0000"/>
        </w:rPr>
        <w:t>({2\1};Datos!$A$2:$A$11;Datos!$I$2:$I$11);2;0)</w:t>
      </w:r>
    </w:p>
    <w:p w14:paraId="0DFFE11F" w14:textId="77777777" w:rsidR="00BB435F" w:rsidRPr="00BB435F" w:rsidRDefault="00BB435F" w:rsidP="00BB435F">
      <w:pPr>
        <w:ind w:right="0"/>
        <w:rPr>
          <w:color w:val="FF0000"/>
        </w:rPr>
      </w:pPr>
    </w:p>
    <w:p w14:paraId="2C6C20FA" w14:textId="77777777" w:rsidR="00552A2B" w:rsidRPr="00494EAD" w:rsidRDefault="004046D9">
      <w:pPr>
        <w:numPr>
          <w:ilvl w:val="1"/>
          <w:numId w:val="1"/>
        </w:numPr>
        <w:ind w:right="0" w:hanging="413"/>
      </w:pPr>
      <w:r>
        <w:t xml:space="preserve">En </w:t>
      </w:r>
      <w:r w:rsidR="00552A2B">
        <w:t>C</w:t>
      </w:r>
      <w:r w:rsidR="009037CC">
        <w:t>6</w:t>
      </w:r>
      <w:r>
        <w:t>, introducirá la fórmula</w:t>
      </w:r>
      <w:r w:rsidR="00BD48E2">
        <w:t xml:space="preserve"> </w:t>
      </w:r>
      <w:r>
        <w:t xml:space="preserve">que permita obtener el porcentaje </w:t>
      </w:r>
      <w:r w:rsidR="00BD48E2">
        <w:t>para el</w:t>
      </w:r>
      <w:r>
        <w:t xml:space="preserve"> tipo de gasto</w:t>
      </w:r>
      <w:r w:rsidR="00BD48E2">
        <w:t xml:space="preserve"> que figure en </w:t>
      </w:r>
      <w:r w:rsidR="00552A2B">
        <w:t>C</w:t>
      </w:r>
      <w:r w:rsidR="00BD48E2">
        <w:t>5</w:t>
      </w:r>
      <w:r>
        <w:t xml:space="preserve">, </w:t>
      </w:r>
      <w:r w:rsidR="009037CC">
        <w:t>según el</w:t>
      </w:r>
      <w:r>
        <w:t xml:space="preserve"> propietario</w:t>
      </w:r>
      <w:r w:rsidR="009037CC">
        <w:t xml:space="preserve"> y local</w:t>
      </w:r>
      <w:r>
        <w:t xml:space="preserve"> elegido</w:t>
      </w:r>
      <w:r w:rsidR="009037CC">
        <w:t xml:space="preserve"> anteriormente</w:t>
      </w:r>
      <w:r>
        <w:t xml:space="preserve">. </w:t>
      </w:r>
      <w:r w:rsidR="00552A2B">
        <w:t xml:space="preserve">Para ello, </w:t>
      </w:r>
      <w:r>
        <w:t>Utili</w:t>
      </w:r>
      <w:r w:rsidR="009037CC">
        <w:t>ce</w:t>
      </w:r>
      <w:r>
        <w:t xml:space="preserve"> las funciones </w:t>
      </w:r>
      <w:r w:rsidRPr="00CD51B7">
        <w:rPr>
          <w:b/>
          <w:bCs/>
        </w:rPr>
        <w:t>INDICE Y COINCIDIR</w:t>
      </w:r>
      <w:r w:rsidR="00552A2B">
        <w:t>, configuradas de forma que al a</w:t>
      </w:r>
      <w:r w:rsidR="00552A2B">
        <w:rPr>
          <w:rFonts w:ascii="Segoe UI" w:hAnsi="Segoe UI" w:cs="Segoe UI"/>
          <w:color w:val="1E1E1E"/>
          <w:shd w:val="clear" w:color="auto" w:fill="FFFFFF"/>
        </w:rPr>
        <w:t xml:space="preserve">rrastrar el controlador de relleno hasta I6 </w:t>
      </w:r>
      <w:r w:rsidR="008E39F5">
        <w:rPr>
          <w:rFonts w:ascii="Segoe UI" w:hAnsi="Segoe UI" w:cs="Segoe UI"/>
          <w:color w:val="1E1E1E"/>
          <w:shd w:val="clear" w:color="auto" w:fill="FFFFFF"/>
        </w:rPr>
        <w:t>registre</w:t>
      </w:r>
      <w:r w:rsidR="00552A2B">
        <w:rPr>
          <w:rFonts w:ascii="Segoe UI" w:hAnsi="Segoe UI" w:cs="Segoe UI"/>
          <w:color w:val="1E1E1E"/>
          <w:shd w:val="clear" w:color="auto" w:fill="FFFFFF"/>
        </w:rPr>
        <w:t xml:space="preserve"> </w:t>
      </w:r>
      <w:r w:rsidR="008E39F5">
        <w:rPr>
          <w:rFonts w:ascii="Segoe UI" w:hAnsi="Segoe UI" w:cs="Segoe UI"/>
          <w:color w:val="1E1E1E"/>
          <w:shd w:val="clear" w:color="auto" w:fill="FFFFFF"/>
        </w:rPr>
        <w:t xml:space="preserve">los porcentajes correspondientes a los </w:t>
      </w:r>
      <w:r w:rsidR="00552A2B">
        <w:rPr>
          <w:rFonts w:ascii="Segoe UI" w:hAnsi="Segoe UI" w:cs="Segoe UI"/>
          <w:color w:val="1E1E1E"/>
          <w:shd w:val="clear" w:color="auto" w:fill="FFFFFF"/>
        </w:rPr>
        <w:t>demás gastos.</w:t>
      </w:r>
    </w:p>
    <w:p w14:paraId="4B39F1EF" w14:textId="77777777" w:rsidR="00494EAD" w:rsidRPr="00494EAD" w:rsidRDefault="00494EAD" w:rsidP="00494EAD">
      <w:pPr>
        <w:ind w:left="1478" w:right="0" w:firstLine="0"/>
      </w:pPr>
    </w:p>
    <w:p w14:paraId="090332DF" w14:textId="77777777" w:rsidR="00494EAD" w:rsidRPr="00BB435F" w:rsidRDefault="00494EAD" w:rsidP="000D4A69">
      <w:pPr>
        <w:pStyle w:val="Prrafodelista"/>
        <w:ind w:left="1134" w:right="0" w:firstLine="0"/>
      </w:pPr>
      <w:r w:rsidRPr="00494EAD">
        <w:rPr>
          <w:color w:val="FF0000"/>
        </w:rPr>
        <w:t xml:space="preserve">Solución: </w:t>
      </w:r>
    </w:p>
    <w:p w14:paraId="5AC34EB5" w14:textId="77777777" w:rsidR="00BB435F" w:rsidRPr="00BB435F" w:rsidRDefault="00BB435F" w:rsidP="00BB435F">
      <w:pPr>
        <w:ind w:left="1478" w:right="0" w:firstLine="0"/>
        <w:rPr>
          <w:color w:val="FF0000"/>
        </w:rPr>
      </w:pPr>
      <w:r w:rsidRPr="00BB435F">
        <w:rPr>
          <w:color w:val="FF0000"/>
        </w:rPr>
        <w:t>=INDICE(</w:t>
      </w:r>
      <w:proofErr w:type="gramStart"/>
      <w:r w:rsidRPr="00BB435F">
        <w:rPr>
          <w:color w:val="FF0000"/>
        </w:rPr>
        <w:t>Datos!$</w:t>
      </w:r>
      <w:proofErr w:type="gramEnd"/>
      <w:r w:rsidRPr="00BB435F">
        <w:rPr>
          <w:color w:val="FF0000"/>
        </w:rPr>
        <w:t>B$2:$H$11;COINCIDIR($A$6;Datos!$A$2:$A$11;0);COINCIDIR(C$5;Datos!$B$1:$H$1;0))</w:t>
      </w:r>
    </w:p>
    <w:p w14:paraId="11AF4A5A" w14:textId="77777777" w:rsidR="00BB435F" w:rsidRDefault="00BB435F" w:rsidP="00BB435F">
      <w:pPr>
        <w:ind w:left="1478" w:right="0" w:firstLine="0"/>
      </w:pPr>
    </w:p>
    <w:p w14:paraId="0CC414F2" w14:textId="77777777" w:rsidR="000D1978" w:rsidRDefault="004046D9" w:rsidP="000D1978">
      <w:pPr>
        <w:numPr>
          <w:ilvl w:val="1"/>
          <w:numId w:val="1"/>
        </w:numPr>
        <w:ind w:right="0" w:hanging="413"/>
      </w:pPr>
      <w:r>
        <w:t>En</w:t>
      </w:r>
      <w:r w:rsidR="008E39F5">
        <w:t xml:space="preserve"> J6</w:t>
      </w:r>
      <w:r>
        <w:t>, proced</w:t>
      </w:r>
      <w:r w:rsidR="008E39F5">
        <w:t>a</w:t>
      </w:r>
      <w:r>
        <w:t xml:space="preserve"> al cálculo de </w:t>
      </w:r>
      <w:r w:rsidR="00CD51B7">
        <w:t xml:space="preserve">Gastos </w:t>
      </w:r>
      <w:r>
        <w:t xml:space="preserve">totales, </w:t>
      </w:r>
      <w:r w:rsidR="00F56345">
        <w:t>utilizando como</w:t>
      </w:r>
      <w:r w:rsidR="008E39F5">
        <w:t xml:space="preserve"> función principal SUMAPRODUCTO</w:t>
      </w:r>
      <w:r>
        <w:t xml:space="preserve">. </w:t>
      </w:r>
    </w:p>
    <w:p w14:paraId="59644EDF" w14:textId="77777777" w:rsidR="00494EAD" w:rsidRDefault="00494EAD" w:rsidP="00494EAD">
      <w:pPr>
        <w:pStyle w:val="Prrafodelista"/>
        <w:ind w:right="0" w:firstLine="0"/>
        <w:rPr>
          <w:color w:val="FF0000"/>
        </w:rPr>
      </w:pPr>
    </w:p>
    <w:p w14:paraId="78329B5F" w14:textId="77777777" w:rsidR="00494EAD" w:rsidRPr="00494EAD" w:rsidRDefault="00494EAD" w:rsidP="00494EAD">
      <w:pPr>
        <w:pStyle w:val="Prrafodelista"/>
        <w:ind w:left="1134" w:right="0" w:firstLine="0"/>
        <w:rPr>
          <w:color w:val="FF0000"/>
        </w:rPr>
      </w:pPr>
      <w:r w:rsidRPr="00494EAD">
        <w:rPr>
          <w:color w:val="FF0000"/>
        </w:rPr>
        <w:t xml:space="preserve">Solución: </w:t>
      </w:r>
    </w:p>
    <w:p w14:paraId="487F8DF6" w14:textId="77777777" w:rsidR="00494EAD" w:rsidRPr="00494EAD" w:rsidRDefault="00494EAD" w:rsidP="00494EAD">
      <w:pPr>
        <w:ind w:left="1075" w:right="0"/>
        <w:rPr>
          <w:color w:val="FF0000"/>
        </w:rPr>
      </w:pPr>
      <w:r w:rsidRPr="00494EAD">
        <w:rPr>
          <w:color w:val="FF0000"/>
        </w:rPr>
        <w:t>=SUMAPRODUCTO(</w:t>
      </w:r>
      <w:proofErr w:type="gramStart"/>
      <w:r w:rsidRPr="00494EAD">
        <w:rPr>
          <w:color w:val="FF0000"/>
        </w:rPr>
        <w:t>Datos!$</w:t>
      </w:r>
      <w:proofErr w:type="gramEnd"/>
      <w:r w:rsidRPr="00494EAD">
        <w:rPr>
          <w:color w:val="FF0000"/>
        </w:rPr>
        <w:t>M$3:$M$9;TRANSPONER($C$6:$I$6))</w:t>
      </w:r>
    </w:p>
    <w:p w14:paraId="6075F959" w14:textId="77777777" w:rsidR="00494EAD" w:rsidRDefault="00494EAD" w:rsidP="00494EAD">
      <w:pPr>
        <w:ind w:right="0"/>
      </w:pPr>
    </w:p>
    <w:p w14:paraId="28EBA326" w14:textId="77777777" w:rsidR="009E5CF4" w:rsidRDefault="00D35E02" w:rsidP="000D1978">
      <w:pPr>
        <w:numPr>
          <w:ilvl w:val="1"/>
          <w:numId w:val="1"/>
        </w:numPr>
        <w:ind w:right="0" w:hanging="413"/>
      </w:pPr>
      <w:r>
        <w:t xml:space="preserve">En C9, </w:t>
      </w:r>
      <w:r w:rsidR="000D1978">
        <w:t>volveremos a realizar las mismas indicaciones del apartado c. pero utilizando en este caso</w:t>
      </w:r>
      <w:r w:rsidR="004046D9">
        <w:t xml:space="preserve"> las funciones INDIRECTO, DIRECCIÓN Y COINCIDIR para obtener los porcentajes correspondientes. </w:t>
      </w:r>
    </w:p>
    <w:p w14:paraId="72DEBE25" w14:textId="77777777" w:rsidR="00494EAD" w:rsidRDefault="00494EAD" w:rsidP="00494EAD">
      <w:pPr>
        <w:ind w:left="1478" w:right="0" w:firstLine="0"/>
      </w:pPr>
    </w:p>
    <w:p w14:paraId="66318D5F" w14:textId="77777777" w:rsidR="009E5CF4" w:rsidRPr="00494EAD" w:rsidRDefault="00494EAD" w:rsidP="000D4A69">
      <w:pPr>
        <w:pStyle w:val="Prrafodelista"/>
        <w:ind w:left="1276" w:right="0" w:firstLine="0"/>
        <w:rPr>
          <w:color w:val="FF0000"/>
        </w:rPr>
      </w:pPr>
      <w:r w:rsidRPr="00494EAD">
        <w:rPr>
          <w:color w:val="FF0000"/>
        </w:rPr>
        <w:t xml:space="preserve">Solución: </w:t>
      </w:r>
      <w:r w:rsidR="004046D9">
        <w:t xml:space="preserve"> </w:t>
      </w:r>
      <w:r w:rsidRPr="00494EAD">
        <w:rPr>
          <w:color w:val="FF0000"/>
        </w:rPr>
        <w:t>=INDIRECTO(DIRECCION(COINCIDIR($A$</w:t>
      </w:r>
      <w:proofErr w:type="gramStart"/>
      <w:r w:rsidRPr="00494EAD">
        <w:rPr>
          <w:color w:val="FF0000"/>
        </w:rPr>
        <w:t>6;Datos</w:t>
      </w:r>
      <w:proofErr w:type="gramEnd"/>
      <w:r w:rsidRPr="00494EAD">
        <w:rPr>
          <w:color w:val="FF0000"/>
        </w:rPr>
        <w:t>!$A$1:$A$11;0);COINCIDIR(C$5;Datos!$A$1:$H$1;0);4;;"Datos"))</w:t>
      </w:r>
    </w:p>
    <w:sectPr w:rsidR="009E5CF4" w:rsidRPr="00494EAD" w:rsidSect="003F10DC">
      <w:pgSz w:w="11906" w:h="16838"/>
      <w:pgMar w:top="1174" w:right="1418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3060"/>
    <w:multiLevelType w:val="hybridMultilevel"/>
    <w:tmpl w:val="1D801906"/>
    <w:lvl w:ilvl="0" w:tplc="857696CA">
      <w:start w:val="1"/>
      <w:numFmt w:val="decimal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8E1EE">
      <w:start w:val="1"/>
      <w:numFmt w:val="lowerLetter"/>
      <w:lvlText w:val="%2."/>
      <w:lvlJc w:val="left"/>
      <w:pPr>
        <w:ind w:left="1478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E0F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EDA5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A76A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921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09D9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2EE5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C416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870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F4"/>
    <w:rsid w:val="00035475"/>
    <w:rsid w:val="00086D2D"/>
    <w:rsid w:val="000D1978"/>
    <w:rsid w:val="000D4A69"/>
    <w:rsid w:val="00173895"/>
    <w:rsid w:val="00360F96"/>
    <w:rsid w:val="003F10DC"/>
    <w:rsid w:val="004046D9"/>
    <w:rsid w:val="00494EAD"/>
    <w:rsid w:val="004A1750"/>
    <w:rsid w:val="004A1D14"/>
    <w:rsid w:val="005360EE"/>
    <w:rsid w:val="00547E73"/>
    <w:rsid w:val="00552A2B"/>
    <w:rsid w:val="00656F81"/>
    <w:rsid w:val="0066473B"/>
    <w:rsid w:val="00827127"/>
    <w:rsid w:val="0084003D"/>
    <w:rsid w:val="008C21D7"/>
    <w:rsid w:val="008E39F5"/>
    <w:rsid w:val="009037CC"/>
    <w:rsid w:val="009E5CF4"/>
    <w:rsid w:val="00A25B3B"/>
    <w:rsid w:val="00A719E7"/>
    <w:rsid w:val="00AE30DA"/>
    <w:rsid w:val="00B34A50"/>
    <w:rsid w:val="00B44478"/>
    <w:rsid w:val="00B57B9E"/>
    <w:rsid w:val="00B77114"/>
    <w:rsid w:val="00BB435F"/>
    <w:rsid w:val="00BD48E2"/>
    <w:rsid w:val="00BE4500"/>
    <w:rsid w:val="00C748E3"/>
    <w:rsid w:val="00CD4AB6"/>
    <w:rsid w:val="00CD51B7"/>
    <w:rsid w:val="00D35E02"/>
    <w:rsid w:val="00E50882"/>
    <w:rsid w:val="00EB71FD"/>
    <w:rsid w:val="00F56345"/>
    <w:rsid w:val="00F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438F"/>
  <w15:docId w15:val="{FF33E5A0-476A-4BD0-B86B-CB329ABF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AD"/>
    <w:pPr>
      <w:spacing w:after="28" w:line="258" w:lineRule="auto"/>
      <w:ind w:left="10" w:right="2" w:hanging="10"/>
      <w:jc w:val="both"/>
    </w:pPr>
    <w:rPr>
      <w:rFonts w:ascii="Cambria" w:eastAsia="Cambria" w:hAnsi="Cambria" w:cs="Cambria"/>
      <w:color w:val="444444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B77114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B77114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114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C21D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table" w:styleId="Tablaconcuadrcula4-nfasis1">
    <w:name w:val="Grid Table 4 Accent 1"/>
    <w:basedOn w:val="Tablanormal"/>
    <w:uiPriority w:val="49"/>
    <w:rsid w:val="00EB71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EB71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360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F945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CD51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1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E051-A28F-4DE7-81BE-6808688A0E37}"/>
      </w:docPartPr>
      <w:docPartBody>
        <w:p w:rsidR="00591BE4" w:rsidRDefault="00591BE4">
          <w:r w:rsidRPr="004943B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E4"/>
    <w:rsid w:val="005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1B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B32D-2972-4F8C-8D6C-D02CFCD4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José Carballo Vázquez</dc:creator>
  <cp:keywords/>
  <cp:lastModifiedBy>Mª José Carballo Vázquez</cp:lastModifiedBy>
  <cp:revision>2</cp:revision>
  <dcterms:created xsi:type="dcterms:W3CDTF">2025-05-27T23:21:00Z</dcterms:created>
  <dcterms:modified xsi:type="dcterms:W3CDTF">2025-05-27T23:21:00Z</dcterms:modified>
</cp:coreProperties>
</file>